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-536-0501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вводная и р</w:t>
      </w:r>
      <w:r>
        <w:rPr>
          <w:rFonts w:ascii="Times New Roman" w:eastAsia="Times New Roman" w:hAnsi="Times New Roman" w:cs="Times New Roman"/>
          <w:sz w:val="28"/>
          <w:szCs w:val="28"/>
        </w:rPr>
        <w:t>езолютивная часть)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Пойковский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 – Мансийского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мирового судьи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 – Мансийского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Кё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Е.В.,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помощнике судьи </w:t>
      </w:r>
      <w:r>
        <w:rPr>
          <w:rFonts w:ascii="Times New Roman" w:eastAsia="Times New Roman" w:hAnsi="Times New Roman" w:cs="Times New Roman"/>
          <w:sz w:val="28"/>
          <w:szCs w:val="28"/>
        </w:rPr>
        <w:t>Жарковой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И.И.,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РФ по ХМАО-Югре к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Style w:val="cat-UserDefinedgrp-21rplc-10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суммы неосновательного обогащения,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194-198, ч. 3 ст. 199</w:t>
      </w:r>
      <w:r>
        <w:rPr>
          <w:rFonts w:ascii="Times New Roman" w:eastAsia="Times New Roman" w:hAnsi="Times New Roman" w:cs="Times New Roman"/>
          <w:sz w:val="28"/>
          <w:szCs w:val="28"/>
        </w:rPr>
        <w:t>, ст.233-235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РФ по ХМАО-Югре к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Style w:val="cat-UserDefinedgrp-21rplc-12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су</w:t>
      </w:r>
      <w:r>
        <w:rPr>
          <w:rFonts w:ascii="Times New Roman" w:eastAsia="Times New Roman" w:hAnsi="Times New Roman" w:cs="Times New Roman"/>
          <w:sz w:val="28"/>
          <w:szCs w:val="28"/>
        </w:rPr>
        <w:t>ммы неосновательного обогащения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Style w:val="cat-UserDefinedgrp-22rplc-1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дата рождения </w:t>
      </w:r>
      <w:r>
        <w:rPr>
          <w:rStyle w:val="cat-UserDefinedgrp-23rplc-1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адрес: 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Style w:val="cat-UserDefinedgrp-24rplc-2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 Отделения Фонда пенсионного и социального страхования РФ по ХМАО-Югре (ИНН/КПП 8601002078/860101001) сумму неосновател</w:t>
      </w:r>
      <w:r>
        <w:rPr>
          <w:rFonts w:ascii="Times New Roman" w:eastAsia="Times New Roman" w:hAnsi="Times New Roman" w:cs="Times New Roman"/>
          <w:sz w:val="28"/>
          <w:szCs w:val="28"/>
        </w:rPr>
        <w:t>ьного обогащения в размере 45 000 (сорок пять тысяч) рублей 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Style w:val="cat-UserDefinedgrp-22rplc-2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бюджет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государственную пошлину в размере 4000 рублей 00 копеек.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мирового судьи может быть обжаловано сторонами 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округа-Югры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Лица, участвующие в деле, их представители могут обратиться к мировому судье с заявлением о составлении мотивированного заочного решения суда: 1) в течение трех дней со дня объявления резолютивной части решения суда, если лица, участвующие в деле, их представители </w:t>
      </w:r>
      <w:r>
        <w:rPr>
          <w:rFonts w:ascii="Times New Roman" w:eastAsia="Times New Roman" w:hAnsi="Times New Roman" w:cs="Times New Roman"/>
          <w:sz w:val="28"/>
          <w:szCs w:val="28"/>
        </w:rPr>
        <w:t>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заочное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Е.В. </w:t>
      </w:r>
      <w:r>
        <w:rPr>
          <w:rFonts w:ascii="Times New Roman" w:eastAsia="Times New Roman" w:hAnsi="Times New Roman" w:cs="Times New Roman"/>
          <w:sz w:val="28"/>
          <w:szCs w:val="28"/>
        </w:rPr>
        <w:t>Кё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Е.В. </w:t>
      </w:r>
      <w:r>
        <w:rPr>
          <w:rFonts w:ascii="Times New Roman" w:eastAsia="Times New Roman" w:hAnsi="Times New Roman" w:cs="Times New Roman"/>
          <w:sz w:val="28"/>
          <w:szCs w:val="28"/>
        </w:rPr>
        <w:t>Кё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1rplc-12">
    <w:name w:val="cat-UserDefined grp-21 rplc-12"/>
    <w:basedOn w:val="DefaultParagraphFont"/>
  </w:style>
  <w:style w:type="character" w:customStyle="1" w:styleId="cat-UserDefinedgrp-22rplc-14">
    <w:name w:val="cat-UserDefined grp-22 rplc-14"/>
    <w:basedOn w:val="DefaultParagraphFont"/>
  </w:style>
  <w:style w:type="character" w:customStyle="1" w:styleId="cat-UserDefinedgrp-23rplc-18">
    <w:name w:val="cat-UserDefined grp-23 rplc-18"/>
    <w:basedOn w:val="DefaultParagraphFont"/>
  </w:style>
  <w:style w:type="character" w:customStyle="1" w:styleId="cat-UserDefinedgrp-24rplc-25">
    <w:name w:val="cat-UserDefined grp-24 rplc-25"/>
    <w:basedOn w:val="DefaultParagraphFont"/>
  </w:style>
  <w:style w:type="character" w:customStyle="1" w:styleId="cat-UserDefinedgrp-22rplc-27">
    <w:name w:val="cat-UserDefined grp-22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